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ind w:left="-9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238375" cy="1179833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1798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" w:line="232" w:lineRule="auto"/>
        <w:ind w:left="0" w:right="2820"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                       </w:t>
      </w:r>
    </w:p>
    <w:p w:rsidR="00000000" w:rsidDel="00000000" w:rsidP="00000000" w:rsidRDefault="00000000" w:rsidRPr="00000000" w14:paraId="00000003">
      <w:pPr>
        <w:spacing w:before="2" w:line="232" w:lineRule="auto"/>
        <w:ind w:left="0" w:right="0" w:firstLine="0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Kindergarten School Supply List </w:t>
      </w:r>
    </w:p>
    <w:p w:rsidR="00000000" w:rsidDel="00000000" w:rsidP="00000000" w:rsidRDefault="00000000" w:rsidRPr="00000000" w14:paraId="00000004">
      <w:pPr>
        <w:spacing w:before="2" w:line="232" w:lineRule="auto"/>
        <w:ind w:left="0" w:right="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2026-2027 School Year</w:t>
      </w:r>
    </w:p>
    <w:p w:rsidR="00000000" w:rsidDel="00000000" w:rsidP="00000000" w:rsidRDefault="00000000" w:rsidRPr="00000000" w14:paraId="00000005">
      <w:pPr>
        <w:spacing w:before="2" w:line="232" w:lineRule="auto"/>
        <w:ind w:left="0" w:right="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" w:line="232" w:lineRule="auto"/>
        <w:ind w:left="0" w:right="0" w:firstLine="0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Please label everything!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72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Elmer’s glue sticks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round-tip scissors (Fiskar’s preferred)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#2 pencils (Ticonderoga)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8 - 24 count Crayola crayons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4 - package washable thick Original Colors Crayola Washable markers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1 - 4-packs dry erase marks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boxes of Kleenex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Shoe-size (6 qt) rubbermaid bin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Pencil box (See picture below)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pair durable headphones - Chromebook compatible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½ -inch binder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Velcro Shoes (if your child cannot tie own shoes)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Extra clothes for school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4 - Clorox Wipes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2867025</wp:posOffset>
            </wp:positionH>
            <wp:positionV relativeFrom="paragraph">
              <wp:posOffset>294680</wp:posOffset>
            </wp:positionV>
            <wp:extent cx="1975453" cy="136322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5453" cy="13632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4 - Paper Towels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Sandwich Ziplock Bags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Gallon Ziplock Bags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Pack of Playdough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afterAutospacing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Watercolor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before="0" w:beforeAutospacing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Sidewalk Chalk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8"/>
          <w:tab w:val="left" w:leader="none" w:pos="600"/>
        </w:tabs>
        <w:spacing w:after="0" w:before="72" w:line="240" w:lineRule="auto"/>
        <w:ind w:left="0" w:right="0" w:firstLine="0"/>
        <w:jc w:val="left"/>
        <w:rPr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98"/>
          <w:tab w:val="left" w:leader="none" w:pos="600"/>
        </w:tabs>
        <w:spacing w:before="72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 Science: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598"/>
          <w:tab w:val="left" w:leader="none" w:pos="600"/>
        </w:tabs>
        <w:spacing w:after="0" w:afterAutospacing="0" w:before="72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Box  of Pencils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598"/>
          <w:tab w:val="left" w:leader="none" w:pos="600"/>
        </w:tabs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Box of Crayons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leader="none" w:pos="598"/>
          <w:tab w:val="left" w:leader="none" w:pos="600"/>
        </w:tabs>
        <w:spacing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Box of Markers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2" w:line="336" w:lineRule="auto"/>
      <w:ind w:left="3156" w:right="3433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46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